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8C274" w14:textId="152E9473" w:rsidR="00C24CF3" w:rsidRPr="00C24CF3" w:rsidRDefault="00C24CF3" w:rsidP="00C24CF3">
      <w:pPr>
        <w:spacing w:after="120" w:line="360" w:lineRule="auto"/>
        <w:ind w:left="567" w:right="507"/>
        <w:rPr>
          <w:rFonts w:ascii="Arial" w:hAnsi="Arial" w:cs="Arial"/>
          <w:b/>
          <w:bCs/>
          <w:sz w:val="32"/>
          <w:szCs w:val="32"/>
        </w:rPr>
      </w:pPr>
      <w:r>
        <w:rPr>
          <w:rFonts w:ascii="Arial" w:hAnsi="Arial"/>
          <w:b/>
          <w:sz w:val="32"/>
        </w:rPr>
        <w:t xml:space="preserve">Spread slurry effectively with the </w:t>
      </w:r>
      <w:proofErr w:type="spellStart"/>
      <w:r>
        <w:rPr>
          <w:rFonts w:ascii="Arial" w:hAnsi="Arial"/>
          <w:b/>
          <w:sz w:val="32"/>
        </w:rPr>
        <w:t>Catros</w:t>
      </w:r>
      <w:proofErr w:type="spellEnd"/>
      <w:r>
        <w:rPr>
          <w:rFonts w:ascii="Arial" w:hAnsi="Arial"/>
          <w:b/>
          <w:sz w:val="32"/>
        </w:rPr>
        <w:t xml:space="preserve"> pro compact disc harrow </w:t>
      </w:r>
      <w:r>
        <w:rPr>
          <w:rFonts w:ascii="Arial" w:hAnsi="Arial"/>
          <w:b/>
          <w:sz w:val="32"/>
        </w:rPr>
        <w:br/>
      </w:r>
      <w:r>
        <w:rPr>
          <w:rFonts w:ascii="Arial" w:hAnsi="Arial"/>
          <w:b/>
          <w:sz w:val="28"/>
        </w:rPr>
        <w:t>New: Factory-fitted slurry distributor</w:t>
      </w:r>
    </w:p>
    <w:p w14:paraId="2531A05D" w14:textId="77777777" w:rsidR="00C24CF3" w:rsidRDefault="00C24CF3" w:rsidP="00760850">
      <w:pPr>
        <w:spacing w:after="120" w:line="360" w:lineRule="auto"/>
        <w:ind w:left="567" w:right="1695"/>
        <w:rPr>
          <w:rFonts w:ascii="Arial" w:hAnsi="Arial" w:cs="Arial"/>
          <w:b/>
          <w:bCs/>
          <w:sz w:val="28"/>
          <w:szCs w:val="28"/>
        </w:rPr>
      </w:pPr>
    </w:p>
    <w:p w14:paraId="0C6348A8" w14:textId="008A777D" w:rsidR="00760850" w:rsidRPr="00760850" w:rsidRDefault="00C24CF3" w:rsidP="00760850">
      <w:pPr>
        <w:spacing w:after="120" w:line="360" w:lineRule="auto"/>
        <w:ind w:left="567" w:right="1695"/>
        <w:rPr>
          <w:rFonts w:ascii="Arial" w:eastAsia="Arial" w:hAnsi="Arial" w:cs="Arial"/>
        </w:rPr>
      </w:pPr>
      <w:r>
        <w:rPr>
          <w:rFonts w:ascii="Arial" w:hAnsi="Arial"/>
        </w:rPr>
        <w:t xml:space="preserve">With the pro-Pack for the </w:t>
      </w:r>
      <w:proofErr w:type="spellStart"/>
      <w:r>
        <w:rPr>
          <w:rFonts w:ascii="Arial" w:hAnsi="Arial"/>
        </w:rPr>
        <w:t>Catros</w:t>
      </w:r>
      <w:proofErr w:type="spellEnd"/>
      <w:r>
        <w:rPr>
          <w:rFonts w:ascii="Arial" w:hAnsi="Arial"/>
        </w:rPr>
        <w:t xml:space="preserve"> compact disc harrow, AMAZONE offers an integrated solution for the optimised spreading of organic nutrients, such as slurry or fermentation residues during soil tillage. The </w:t>
      </w:r>
      <w:proofErr w:type="spellStart"/>
      <w:r>
        <w:rPr>
          <w:rFonts w:ascii="Arial" w:hAnsi="Arial"/>
        </w:rPr>
        <w:t>Catros</w:t>
      </w:r>
      <w:proofErr w:type="spellEnd"/>
      <w:r>
        <w:rPr>
          <w:rFonts w:ascii="Arial" w:hAnsi="Arial"/>
        </w:rPr>
        <w:t> pro will now be offered ex-works with a Vogelsang slurry distributor fitted as standard. This means that the machine is optimally tailored to the requirements of modern, high-capacity slurry incorporation.</w:t>
      </w:r>
    </w:p>
    <w:p w14:paraId="38603C1C" w14:textId="20CC45AA" w:rsidR="00DD6E15" w:rsidRPr="00760850" w:rsidRDefault="00DD6E15" w:rsidP="00DD6E15">
      <w:pPr>
        <w:spacing w:after="120" w:line="360" w:lineRule="auto"/>
        <w:ind w:left="567" w:right="1695"/>
        <w:rPr>
          <w:rFonts w:ascii="Arial" w:eastAsia="Arial" w:hAnsi="Arial" w:cs="Arial"/>
        </w:rPr>
      </w:pPr>
      <w:r>
        <w:rPr>
          <w:rFonts w:ascii="Arial" w:hAnsi="Arial"/>
        </w:rPr>
        <w:t xml:space="preserve">At the heart of the new system is the </w:t>
      </w:r>
      <w:proofErr w:type="spellStart"/>
      <w:r>
        <w:rPr>
          <w:rFonts w:ascii="Arial" w:hAnsi="Arial"/>
        </w:rPr>
        <w:t>SynCult</w:t>
      </w:r>
      <w:proofErr w:type="spellEnd"/>
      <w:r>
        <w:rPr>
          <w:rFonts w:ascii="Arial" w:hAnsi="Arial"/>
        </w:rPr>
        <w:t xml:space="preserve"> </w:t>
      </w:r>
      <w:proofErr w:type="spellStart"/>
      <w:r>
        <w:rPr>
          <w:rFonts w:ascii="Arial" w:hAnsi="Arial"/>
        </w:rPr>
        <w:t>DosiMat</w:t>
      </w:r>
      <w:proofErr w:type="spellEnd"/>
      <w:r>
        <w:rPr>
          <w:rFonts w:ascii="Arial" w:hAnsi="Arial"/>
        </w:rPr>
        <w:t xml:space="preserve"> DMX slurry distributor from Vogelsang. The system is characterised by high application rates of up to 10,000 l/min and a consistently high accuracy of distribution, regardless of the flow rate. The distributor and all the hoses down to the first row of discs are installed in the factory by AMAZONE. This ensures a </w:t>
      </w:r>
      <w:proofErr w:type="gramStart"/>
      <w:r>
        <w:rPr>
          <w:rFonts w:ascii="Arial" w:hAnsi="Arial"/>
        </w:rPr>
        <w:t>fully-integrated</w:t>
      </w:r>
      <w:proofErr w:type="gramEnd"/>
      <w:r>
        <w:rPr>
          <w:rFonts w:ascii="Arial" w:hAnsi="Arial"/>
        </w:rPr>
        <w:t xml:space="preserve"> and ready-to-use complete solution with optimally routed hoses.</w:t>
      </w:r>
    </w:p>
    <w:p w14:paraId="532D4CB2" w14:textId="7D97C6EE" w:rsidR="00760850" w:rsidRPr="00760850" w:rsidRDefault="00760850" w:rsidP="00760850">
      <w:pPr>
        <w:spacing w:after="120" w:line="360" w:lineRule="auto"/>
        <w:ind w:left="567" w:right="1695"/>
        <w:rPr>
          <w:rFonts w:ascii="Arial" w:eastAsia="Arial" w:hAnsi="Arial" w:cs="Arial"/>
        </w:rPr>
      </w:pPr>
      <w:r>
        <w:rPr>
          <w:rFonts w:ascii="Arial" w:hAnsi="Arial"/>
        </w:rPr>
        <w:t>The slurry is spread precisely and close to the ground just behind the first row of discs which have opened the ground so that the band of slurry is deposited directly into the open slit. The second row of discs then closes the soil again. This process ensures particularly low-loss application with minimal ammonia emissions and optimal nutrient utilisation.</w:t>
      </w:r>
    </w:p>
    <w:p w14:paraId="0BE41911" w14:textId="1B7F4B93" w:rsidR="00760850" w:rsidRPr="00760850" w:rsidRDefault="00760850" w:rsidP="00760850">
      <w:pPr>
        <w:spacing w:after="120" w:line="360" w:lineRule="auto"/>
        <w:ind w:left="567" w:right="1695"/>
        <w:rPr>
          <w:rFonts w:ascii="Arial" w:eastAsia="Arial" w:hAnsi="Arial" w:cs="Arial"/>
        </w:rPr>
      </w:pPr>
      <w:r>
        <w:rPr>
          <w:rFonts w:ascii="Arial" w:hAnsi="Arial"/>
        </w:rPr>
        <w:t xml:space="preserve">The incorporation is carried out by the 510 mm coarse-serrated discs, which enable working depths between 5 and 14 cm. Thanks to the individually suspended discs, the </w:t>
      </w:r>
      <w:proofErr w:type="spellStart"/>
      <w:r>
        <w:rPr>
          <w:rFonts w:ascii="Arial" w:hAnsi="Arial"/>
        </w:rPr>
        <w:t>Catros</w:t>
      </w:r>
      <w:proofErr w:type="spellEnd"/>
      <w:r>
        <w:rPr>
          <w:rFonts w:ascii="Arial" w:hAnsi="Arial"/>
        </w:rPr>
        <w:t> pro adapts optimally to the ground contours whilst offering maximum throughput – even with large quantities of organic matter present.</w:t>
      </w:r>
    </w:p>
    <w:p w14:paraId="48A250D4" w14:textId="3A3FAB8C" w:rsidR="00760850" w:rsidRPr="00760850" w:rsidRDefault="00760850" w:rsidP="00760850">
      <w:pPr>
        <w:spacing w:after="120" w:line="360" w:lineRule="auto"/>
        <w:ind w:left="567" w:right="1695"/>
        <w:rPr>
          <w:rFonts w:ascii="Arial" w:eastAsia="Arial" w:hAnsi="Arial" w:cs="Arial"/>
        </w:rPr>
      </w:pPr>
      <w:r>
        <w:rPr>
          <w:rFonts w:ascii="Arial" w:hAnsi="Arial"/>
        </w:rPr>
        <w:t xml:space="preserve">The </w:t>
      </w:r>
      <w:proofErr w:type="spellStart"/>
      <w:r>
        <w:rPr>
          <w:rFonts w:ascii="Arial" w:hAnsi="Arial"/>
        </w:rPr>
        <w:t>Catros</w:t>
      </w:r>
      <w:proofErr w:type="spellEnd"/>
      <w:r>
        <w:rPr>
          <w:rFonts w:ascii="Arial" w:hAnsi="Arial"/>
        </w:rPr>
        <w:t xml:space="preserve"> pro is ideally suited to the tough operating conditions found when manure spreading: The maintenance-free, specially sealed disc bearings and high-quality powder coating reliably protect the implement from corrosion and ensure high durability throughout its entire service life. A central lubrication </w:t>
      </w:r>
      <w:r>
        <w:rPr>
          <w:rFonts w:ascii="Arial" w:hAnsi="Arial"/>
        </w:rPr>
        <w:lastRenderedPageBreak/>
        <w:t>system is available as an option, which automatically lubricates the hinge-points and the slurry distributor at set intervals. This significantly reduces maintenance and increases daily productivity.</w:t>
      </w:r>
    </w:p>
    <w:p w14:paraId="1603C2F0" w14:textId="636BE9AC" w:rsidR="00760850" w:rsidRPr="00760850" w:rsidRDefault="00D635A7" w:rsidP="00760850">
      <w:pPr>
        <w:spacing w:after="120" w:line="360" w:lineRule="auto"/>
        <w:ind w:left="567" w:right="1695"/>
        <w:rPr>
          <w:rFonts w:ascii="Arial" w:eastAsia="Arial" w:hAnsi="Arial" w:cs="Arial"/>
        </w:rPr>
      </w:pPr>
      <w:r>
        <w:rPr>
          <w:rFonts w:ascii="Arial" w:hAnsi="Arial"/>
        </w:rPr>
        <w:t xml:space="preserve">The innovative Smart Frame System makes the </w:t>
      </w:r>
      <w:proofErr w:type="spellStart"/>
      <w:r>
        <w:rPr>
          <w:rFonts w:ascii="Arial" w:hAnsi="Arial"/>
        </w:rPr>
        <w:t>Catros</w:t>
      </w:r>
      <w:proofErr w:type="spellEnd"/>
      <w:r>
        <w:rPr>
          <w:rFonts w:ascii="Arial" w:hAnsi="Arial"/>
        </w:rPr>
        <w:t> pro particularly easy to operate. It enables fully hydraulic adjustment of the working depth directly from the cab, without having to realign the frame via the top link. This allows the driver to react flexibly to changing ground conditions at any time. Additionally, the passage through the implement increases automatically as the disc carriers are rotated when working deeper. This enables a compact design combined with high operational reliability – even in organically rich, or heavy, damp, soil conditions.</w:t>
      </w:r>
    </w:p>
    <w:p w14:paraId="04EC6086" w14:textId="675C6E61" w:rsidR="00760850" w:rsidRPr="00760850" w:rsidRDefault="00DD6E15" w:rsidP="00760850">
      <w:pPr>
        <w:spacing w:after="120" w:line="360" w:lineRule="auto"/>
        <w:ind w:left="567" w:right="1695"/>
        <w:rPr>
          <w:rFonts w:ascii="Arial" w:eastAsia="Arial" w:hAnsi="Arial" w:cs="Arial"/>
        </w:rPr>
      </w:pPr>
      <w:r>
        <w:rPr>
          <w:rFonts w:ascii="Arial" w:hAnsi="Arial"/>
        </w:rPr>
        <w:t xml:space="preserve">AMAZONE offers a rear roller which has been specially tailored for these conditions in the shape of the SW 600 pro cage roller. In addition, all the other rollers from the portfolio are available. The mounted </w:t>
      </w:r>
      <w:proofErr w:type="spellStart"/>
      <w:r>
        <w:rPr>
          <w:rFonts w:ascii="Arial" w:hAnsi="Arial"/>
        </w:rPr>
        <w:t>Catros</w:t>
      </w:r>
      <w:proofErr w:type="spellEnd"/>
      <w:r>
        <w:rPr>
          <w:rFonts w:ascii="Arial" w:hAnsi="Arial"/>
        </w:rPr>
        <w:t> pro models, in working widths of 6 and 7 metres, can alternatively be equipped with the double harrow. This promotes faster drying and warming of the soil. At the same time, the machine weight is reduced, which also reduces the lifting power required. Depth control is provided by the front-mounted support wheels.</w:t>
      </w:r>
    </w:p>
    <w:p w14:paraId="55F1A361" w14:textId="70EEDAC8" w:rsidR="00760850" w:rsidRDefault="00760850" w:rsidP="00760850">
      <w:pPr>
        <w:spacing w:after="120" w:line="360" w:lineRule="auto"/>
        <w:ind w:left="567" w:right="1695"/>
        <w:rPr>
          <w:rFonts w:ascii="Arial" w:eastAsia="Arial" w:hAnsi="Arial" w:cs="Arial"/>
        </w:rPr>
      </w:pPr>
      <w:r>
        <w:rPr>
          <w:rFonts w:ascii="Arial" w:hAnsi="Arial"/>
        </w:rPr>
        <w:t xml:space="preserve">For added flexibility, catch crops can be sown in the same pass using the </w:t>
      </w:r>
      <w:proofErr w:type="spellStart"/>
      <w:r>
        <w:rPr>
          <w:rFonts w:ascii="Arial" w:hAnsi="Arial"/>
        </w:rPr>
        <w:t>GreenDrill</w:t>
      </w:r>
      <w:proofErr w:type="spellEnd"/>
      <w:r>
        <w:rPr>
          <w:rFonts w:ascii="Arial" w:hAnsi="Arial"/>
        </w:rPr>
        <w:t xml:space="preserve"> mounted </w:t>
      </w:r>
      <w:proofErr w:type="spellStart"/>
      <w:r>
        <w:rPr>
          <w:rFonts w:ascii="Arial" w:hAnsi="Arial"/>
        </w:rPr>
        <w:t>seeder</w:t>
      </w:r>
      <w:proofErr w:type="spellEnd"/>
      <w:r>
        <w:rPr>
          <w:rFonts w:ascii="Arial" w:hAnsi="Arial"/>
        </w:rPr>
        <w:t xml:space="preserve"> box. Depending on the model, hopper capacities of either 200 or 500 litres are available.</w:t>
      </w:r>
    </w:p>
    <w:p w14:paraId="267FF4AC" w14:textId="4EE0737B" w:rsidR="00760850" w:rsidRPr="00760850" w:rsidRDefault="00760850" w:rsidP="00760850">
      <w:pPr>
        <w:spacing w:after="120" w:line="360" w:lineRule="auto"/>
        <w:ind w:left="567" w:right="1695"/>
        <w:rPr>
          <w:rFonts w:ascii="Arial" w:eastAsia="Arial" w:hAnsi="Arial" w:cs="Arial"/>
        </w:rPr>
      </w:pPr>
      <w:r>
        <w:rPr>
          <w:rFonts w:ascii="Arial" w:hAnsi="Arial"/>
        </w:rPr>
        <w:t xml:space="preserve">The wide </w:t>
      </w:r>
      <w:proofErr w:type="spellStart"/>
      <w:r>
        <w:rPr>
          <w:rFonts w:ascii="Arial" w:hAnsi="Arial"/>
        </w:rPr>
        <w:t>Catros</w:t>
      </w:r>
      <w:proofErr w:type="spellEnd"/>
      <w:r>
        <w:rPr>
          <w:rFonts w:ascii="Arial" w:hAnsi="Arial"/>
        </w:rPr>
        <w:t> pro product range includes three-point linkage mounted implements in working widths of 5, 6 and 7 metres. These are ideal for both trailed and self-propelled slurry tankers. The range is complemented by trailed models with centre running gear in working widths of 8 and 9 metres. They are designed specifically for high-capacity twin- and tri-axle self-propelled tankers and enable the high work rates needed during what is often a short application period.</w:t>
      </w:r>
    </w:p>
    <w:p w14:paraId="3443F097" w14:textId="13BB0D6D" w:rsidR="00D106EC" w:rsidRDefault="00760850" w:rsidP="007639FE">
      <w:pPr>
        <w:spacing w:after="120" w:line="360" w:lineRule="auto"/>
        <w:ind w:left="567" w:right="1695"/>
        <w:rPr>
          <w:rFonts w:ascii="Arial" w:eastAsia="Arial" w:hAnsi="Arial" w:cs="Arial"/>
        </w:rPr>
      </w:pPr>
      <w:r>
        <w:rPr>
          <w:rFonts w:ascii="Arial" w:hAnsi="Arial"/>
        </w:rPr>
        <w:t xml:space="preserve">With the new </w:t>
      </w:r>
      <w:proofErr w:type="spellStart"/>
      <w:r>
        <w:rPr>
          <w:rFonts w:ascii="Arial" w:hAnsi="Arial"/>
        </w:rPr>
        <w:t>Catros</w:t>
      </w:r>
      <w:proofErr w:type="spellEnd"/>
      <w:r>
        <w:rPr>
          <w:rFonts w:ascii="Arial" w:hAnsi="Arial"/>
        </w:rPr>
        <w:t> pro with factory-fitted slurry distributor, AMAZONE once again underlines its commitment to offering practical, durable and highly efficient solutions for farmers and contractors.</w:t>
      </w:r>
    </w:p>
    <w:p w14:paraId="5543355D" w14:textId="77777777" w:rsidR="007A6CBF" w:rsidRDefault="007A6CBF" w:rsidP="00816D9A">
      <w:pPr>
        <w:tabs>
          <w:tab w:val="left" w:pos="3550"/>
        </w:tabs>
        <w:spacing w:line="360" w:lineRule="auto"/>
        <w:ind w:left="567" w:right="1128"/>
        <w:rPr>
          <w:rFonts w:ascii="Arial" w:hAnsi="Arial"/>
          <w:color w:val="808080" w:themeColor="background1" w:themeShade="80"/>
          <w:sz w:val="20"/>
        </w:rPr>
      </w:pPr>
    </w:p>
    <w:p w14:paraId="00CD6244" w14:textId="5E4D4454" w:rsidR="00816D9A" w:rsidRPr="00D27732" w:rsidRDefault="00816D9A" w:rsidP="00816D9A">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Illustrations, content and technical data are not binding and may differ depending on the level of equipment. Country-specific road traffic regulations apply and must be complied with, meaning that special approval may be required. The permissible axle loads and total weights of the tractor should be checked. Not all the listed combination options are possible with all tractor manufacturers.</w:t>
      </w:r>
    </w:p>
    <w:p w14:paraId="623F8D16" w14:textId="77777777" w:rsidR="00816D9A" w:rsidRDefault="00816D9A" w:rsidP="00816D9A">
      <w:pPr>
        <w:spacing w:after="120" w:line="360" w:lineRule="auto"/>
        <w:ind w:left="567" w:right="1695"/>
        <w:rPr>
          <w:rFonts w:ascii="Arial" w:hAnsi="Arial" w:cs="Arial"/>
          <w:bCs/>
        </w:rPr>
      </w:pPr>
    </w:p>
    <w:p w14:paraId="3B1482A6" w14:textId="77777777" w:rsidR="00816D9A" w:rsidRPr="00D27732" w:rsidRDefault="00816D9A" w:rsidP="00816D9A">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About AMAZONE</w:t>
      </w:r>
    </w:p>
    <w:p w14:paraId="1CE4F0B3" w14:textId="77777777" w:rsidR="00816D9A" w:rsidRPr="00E12CE4" w:rsidRDefault="00816D9A" w:rsidP="00816D9A">
      <w:pPr>
        <w:tabs>
          <w:tab w:val="left" w:pos="3550"/>
        </w:tabs>
        <w:spacing w:line="360" w:lineRule="auto"/>
        <w:ind w:left="567" w:right="1677"/>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is based in 49205 </w:t>
      </w:r>
      <w:proofErr w:type="spellStart"/>
      <w:r>
        <w:rPr>
          <w:rFonts w:ascii="Arial" w:hAnsi="Arial"/>
          <w:color w:val="808080" w:themeColor="background1" w:themeShade="80"/>
          <w:sz w:val="20"/>
        </w:rPr>
        <w:t>Hasbergen</w:t>
      </w:r>
      <w:proofErr w:type="spellEnd"/>
      <w:r>
        <w:rPr>
          <w:rFonts w:ascii="Arial" w:hAnsi="Arial"/>
          <w:color w:val="808080" w:themeColor="background1" w:themeShade="80"/>
          <w:sz w:val="20"/>
        </w:rPr>
        <w:t xml:space="preserve">-Gaste in Germany and manufactures agricultural and </w:t>
      </w:r>
      <w:proofErr w:type="spellStart"/>
      <w:r>
        <w:rPr>
          <w:rFonts w:ascii="Arial" w:hAnsi="Arial"/>
          <w:color w:val="808080" w:themeColor="background1" w:themeShade="80"/>
          <w:sz w:val="20"/>
        </w:rPr>
        <w:t>groundcare</w:t>
      </w:r>
      <w:proofErr w:type="spellEnd"/>
      <w:r>
        <w:rPr>
          <w:rFonts w:ascii="Arial" w:hAnsi="Arial"/>
          <w:color w:val="808080" w:themeColor="background1" w:themeShade="80"/>
          <w:sz w:val="20"/>
        </w:rPr>
        <w:t xml:space="preserve"> machinery. The owner-managed company employs around 2,700 people at 8 production sites, the Global Parts </w:t>
      </w:r>
      <w:proofErr w:type="spellStart"/>
      <w:r>
        <w:rPr>
          <w:rFonts w:ascii="Arial" w:hAnsi="Arial"/>
          <w:color w:val="808080" w:themeColor="background1" w:themeShade="80"/>
          <w:sz w:val="20"/>
        </w:rPr>
        <w:t>Center</w:t>
      </w:r>
      <w:proofErr w:type="spellEnd"/>
      <w:r>
        <w:rPr>
          <w:rFonts w:ascii="Arial" w:hAnsi="Arial"/>
          <w:color w:val="808080" w:themeColor="background1" w:themeShade="80"/>
          <w:sz w:val="20"/>
        </w:rPr>
        <w:t xml:space="preserve"> and the Global Machinery </w:t>
      </w:r>
      <w:proofErr w:type="spellStart"/>
      <w:r>
        <w:rPr>
          <w:rFonts w:ascii="Arial" w:hAnsi="Arial"/>
          <w:color w:val="808080" w:themeColor="background1" w:themeShade="80"/>
          <w:sz w:val="20"/>
        </w:rPr>
        <w:t>Center</w:t>
      </w:r>
      <w:proofErr w:type="spellEnd"/>
      <w:r>
        <w:rPr>
          <w:rFonts w:ascii="Arial" w:hAnsi="Arial"/>
          <w:color w:val="808080" w:themeColor="background1" w:themeShade="80"/>
          <w:sz w:val="20"/>
        </w:rPr>
        <w:t xml:space="preserve">, alongside 11 sales branches. The agricultural machinery portfolio includes soil tillage implements, seed drills, fertiliser spreaders, plant protection equipment and hoes. Based on these core competencies, AMAZONE is now the specialist for intelligent crop production in agriculture. In addition to this, with its </w:t>
      </w:r>
      <w:proofErr w:type="spellStart"/>
      <w:r>
        <w:rPr>
          <w:rFonts w:ascii="Arial" w:hAnsi="Arial"/>
          <w:color w:val="808080" w:themeColor="background1" w:themeShade="80"/>
          <w:sz w:val="20"/>
        </w:rPr>
        <w:t>groundcare</w:t>
      </w:r>
      <w:proofErr w:type="spellEnd"/>
      <w:r>
        <w:rPr>
          <w:rFonts w:ascii="Arial" w:hAnsi="Arial"/>
          <w:color w:val="808080" w:themeColor="background1" w:themeShade="80"/>
          <w:sz w:val="20"/>
        </w:rPr>
        <w:t xml:space="preserve"> range, AMAZONE offers versatile machinery for park and green space maintenance as well as winter road gritting. Further information: </w:t>
      </w:r>
      <w:hyperlink r:id="rId8" w:history="1">
        <w:r>
          <w:rPr>
            <w:rStyle w:val="Hyperlink"/>
            <w:rFonts w:ascii="Arial" w:hAnsi="Arial"/>
            <w:sz w:val="20"/>
          </w:rPr>
          <w:t>https://amazone.net</w:t>
        </w:r>
      </w:hyperlink>
    </w:p>
    <w:p w14:paraId="15F2C711" w14:textId="77777777" w:rsidR="00816D9A" w:rsidRDefault="00816D9A" w:rsidP="00816D9A">
      <w:pPr>
        <w:tabs>
          <w:tab w:val="left" w:pos="3550"/>
        </w:tabs>
        <w:spacing w:line="360" w:lineRule="auto"/>
        <w:ind w:left="567" w:right="1128"/>
      </w:pPr>
      <w:r>
        <w:rPr>
          <w:noProof/>
          <w:color w:val="0563C1"/>
        </w:rPr>
        <w:drawing>
          <wp:inline distT="0" distB="0" distL="0" distR="0" wp14:anchorId="242B7EFF" wp14:editId="33B3D0EF">
            <wp:extent cx="241300" cy="241300"/>
            <wp:effectExtent l="0" t="0" r="6350" b="6350"/>
            <wp:docPr id="13" name="Grafik 13" descr="Ein Bild, das Symbol enthält.&#10;&#10;KI-generierte Inhalte können fehlerhaft sein.">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Symbol enthält.&#10;&#10;KI-generierte Inhalte können fehlerhaft sein.">
                      <a:hlinkClick r:id="rId9"/>
                    </pic:cNvPr>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4632191" wp14:editId="3A0B68C1">
            <wp:extent cx="241300" cy="241300"/>
            <wp:effectExtent l="0" t="0" r="6350" b="6350"/>
            <wp:docPr id="12" name="Grafik 12" descr="Ein Bild, das Kreis, Design enthält.&#10;&#10;KI-generierte Inhalte können fehlerhaft sein.">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Kreis, Design enthält.&#10;&#10;KI-generierte Inhalte können fehlerhaft sein.">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2BE8CFA" wp14:editId="43333CFE">
            <wp:extent cx="241300" cy="241300"/>
            <wp:effectExtent l="0" t="0" r="6350" b="6350"/>
            <wp:docPr id="11" name="Grafik 11" descr="Ein Bild, das Kreis, Design enthält.&#10;&#10;KI-generierte Inhalte können fehlerhaft sein.">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Kreis, Design enthält.&#10;&#10;KI-generierte Inhalte können fehlerhaft sein.">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FB7C4E0" wp14:editId="68088EBA">
            <wp:extent cx="241300" cy="241300"/>
            <wp:effectExtent l="0" t="0" r="6350" b="6350"/>
            <wp:docPr id="10" name="Grafik 10" descr="Ein Bild, das Symbol, Kreis enthält.&#10;&#10;KI-generierte Inhalte können fehlerhaft sein.">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Symbol, Kreis enthält.&#10;&#10;KI-generierte Inhalte können fehlerhaft sein.">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B586F1B" wp14:editId="7AAB2A1C">
            <wp:extent cx="241300" cy="241300"/>
            <wp:effectExtent l="0" t="0" r="6350" b="6350"/>
            <wp:docPr id="7" name="Grafik 7" descr="Ein Bild, das Text, Symbol, Design enthält.&#10;&#10;KI-generierte Inhalte können fehlerhaft sein.">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Symbol, Design enthält.&#10;&#10;KI-generierte Inhalte können fehlerhaft sein.">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14:paraId="11701626" w14:textId="7D91B234" w:rsidR="00816D9A" w:rsidRDefault="00816D9A">
      <w:pPr>
        <w:rPr>
          <w:rFonts w:ascii="Arial" w:eastAsia="Arial" w:hAnsi="Arial" w:cs="Arial"/>
        </w:rPr>
      </w:pPr>
      <w:r>
        <w:br w:type="page"/>
      </w:r>
    </w:p>
    <w:p w14:paraId="596E6402" w14:textId="77777777" w:rsidR="00816D9A" w:rsidRDefault="00816D9A" w:rsidP="007639FE">
      <w:pPr>
        <w:spacing w:after="120" w:line="360" w:lineRule="auto"/>
        <w:ind w:left="567" w:right="1695"/>
        <w:rPr>
          <w:rFonts w:ascii="Arial" w:eastAsia="Arial" w:hAnsi="Arial" w:cs="Arial"/>
        </w:rPr>
      </w:pPr>
    </w:p>
    <w:p w14:paraId="139BE35D" w14:textId="5B7F0DDE" w:rsidR="007639FE" w:rsidRDefault="00D106EC" w:rsidP="007639FE">
      <w:pPr>
        <w:spacing w:after="120" w:line="360" w:lineRule="auto"/>
        <w:ind w:left="567" w:right="1695"/>
        <w:rPr>
          <w:rFonts w:ascii="Arial" w:hAnsi="Arial" w:cs="Arial"/>
          <w:bCs/>
        </w:rPr>
      </w:pPr>
      <w:r>
        <w:rPr>
          <w:rFonts w:ascii="Arial" w:hAnsi="Arial"/>
          <w:noProof/>
        </w:rPr>
        <w:drawing>
          <wp:inline distT="0" distB="0" distL="0" distR="0" wp14:anchorId="735DC615" wp14:editId="5891FBAF">
            <wp:extent cx="4114800" cy="2584071"/>
            <wp:effectExtent l="0" t="0" r="0" b="6985"/>
            <wp:docPr id="131329720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4" cstate="print">
                      <a:extLst>
                        <a:ext uri="{28A0092B-C50C-407E-A947-70E740481C1C}">
                          <a14:useLocalDpi xmlns:a14="http://schemas.microsoft.com/office/drawing/2010/main" val="0"/>
                        </a:ext>
                      </a:extLst>
                    </a:blip>
                    <a:srcRect t="9936" b="6227"/>
                    <a:stretch>
                      <a:fillRect/>
                    </a:stretch>
                  </pic:blipFill>
                  <pic:spPr bwMode="auto">
                    <a:xfrm>
                      <a:off x="0" y="0"/>
                      <a:ext cx="4114800" cy="2584071"/>
                    </a:xfrm>
                    <a:prstGeom prst="rect">
                      <a:avLst/>
                    </a:prstGeom>
                    <a:noFill/>
                    <a:ln>
                      <a:noFill/>
                    </a:ln>
                    <a:extLst>
                      <a:ext uri="{53640926-AAD7-44D8-BBD7-CCE9431645EC}">
                        <a14:shadowObscured xmlns:a14="http://schemas.microsoft.com/office/drawing/2010/main"/>
                      </a:ext>
                    </a:extLst>
                  </pic:spPr>
                </pic:pic>
              </a:graphicData>
            </a:graphic>
          </wp:inline>
        </w:drawing>
      </w:r>
    </w:p>
    <w:p w14:paraId="2334E43E" w14:textId="7B978585" w:rsidR="000D3BBC" w:rsidRDefault="000D3BBC" w:rsidP="007639FE">
      <w:pPr>
        <w:spacing w:after="120" w:line="360" w:lineRule="auto"/>
        <w:ind w:left="567" w:right="1695"/>
        <w:rPr>
          <w:rFonts w:ascii="Arial" w:hAnsi="Arial" w:cs="Arial"/>
          <w:bCs/>
        </w:rPr>
      </w:pPr>
      <w:proofErr w:type="spellStart"/>
      <w:r>
        <w:rPr>
          <w:rFonts w:ascii="Arial" w:hAnsi="Arial"/>
        </w:rPr>
        <w:t>Catros</w:t>
      </w:r>
      <w:proofErr w:type="spellEnd"/>
      <w:r>
        <w:rPr>
          <w:rFonts w:ascii="Arial" w:hAnsi="Arial"/>
        </w:rPr>
        <w:t xml:space="preserve">+ 7003-2 pro with slurry spreader and hoses ex works </w:t>
      </w:r>
    </w:p>
    <w:p w14:paraId="6E79D26E" w14:textId="7BBFB95B" w:rsidR="00D106EC" w:rsidRDefault="00D106EC" w:rsidP="007639FE">
      <w:pPr>
        <w:spacing w:after="120" w:line="360" w:lineRule="auto"/>
        <w:ind w:left="567" w:right="1695"/>
        <w:rPr>
          <w:rFonts w:ascii="Arial" w:hAnsi="Arial" w:cs="Arial"/>
          <w:bCs/>
        </w:rPr>
      </w:pPr>
      <w:r>
        <w:rPr>
          <w:rFonts w:ascii="Arial" w:hAnsi="Arial"/>
          <w:noProof/>
        </w:rPr>
        <w:drawing>
          <wp:inline distT="0" distB="0" distL="0" distR="0" wp14:anchorId="78B77C62" wp14:editId="4A87D8B9">
            <wp:extent cx="4114800" cy="3072326"/>
            <wp:effectExtent l="0" t="0" r="0" b="0"/>
            <wp:docPr id="1694692008"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5" cstate="print">
                      <a:extLst>
                        <a:ext uri="{28A0092B-C50C-407E-A947-70E740481C1C}">
                          <a14:useLocalDpi xmlns:a14="http://schemas.microsoft.com/office/drawing/2010/main" val="0"/>
                        </a:ext>
                      </a:extLst>
                    </a:blip>
                    <a:srcRect t="3757" b="3472"/>
                    <a:stretch>
                      <a:fillRect/>
                    </a:stretch>
                  </pic:blipFill>
                  <pic:spPr bwMode="auto">
                    <a:xfrm>
                      <a:off x="0" y="0"/>
                      <a:ext cx="4114800" cy="3072326"/>
                    </a:xfrm>
                    <a:prstGeom prst="rect">
                      <a:avLst/>
                    </a:prstGeom>
                    <a:noFill/>
                    <a:ln>
                      <a:noFill/>
                    </a:ln>
                    <a:extLst>
                      <a:ext uri="{53640926-AAD7-44D8-BBD7-CCE9431645EC}">
                        <a14:shadowObscured xmlns:a14="http://schemas.microsoft.com/office/drawing/2010/main"/>
                      </a:ext>
                    </a:extLst>
                  </pic:spPr>
                </pic:pic>
              </a:graphicData>
            </a:graphic>
          </wp:inline>
        </w:drawing>
      </w:r>
    </w:p>
    <w:p w14:paraId="49C94688" w14:textId="0E4C51E0" w:rsidR="000D3BBC" w:rsidRDefault="000D3BBC" w:rsidP="007639FE">
      <w:pPr>
        <w:spacing w:after="120" w:line="360" w:lineRule="auto"/>
        <w:ind w:left="567" w:right="1695"/>
        <w:rPr>
          <w:rFonts w:ascii="Arial" w:hAnsi="Arial" w:cs="Arial"/>
          <w:bCs/>
        </w:rPr>
      </w:pPr>
      <w:proofErr w:type="spellStart"/>
      <w:r>
        <w:rPr>
          <w:rFonts w:ascii="Arial" w:hAnsi="Arial"/>
        </w:rPr>
        <w:t>Catros</w:t>
      </w:r>
      <w:proofErr w:type="spellEnd"/>
      <w:r>
        <w:rPr>
          <w:rFonts w:ascii="Arial" w:hAnsi="Arial"/>
        </w:rPr>
        <w:t xml:space="preserve"> + 6003-2 pro with double harrow</w:t>
      </w:r>
    </w:p>
    <w:p w14:paraId="3515B86C" w14:textId="51DD83E3" w:rsidR="00D106EC" w:rsidRDefault="00D106EC" w:rsidP="007639FE">
      <w:pPr>
        <w:spacing w:after="120" w:line="360" w:lineRule="auto"/>
        <w:ind w:left="567" w:right="1695"/>
        <w:rPr>
          <w:rFonts w:ascii="Arial" w:hAnsi="Arial" w:cs="Arial"/>
          <w:bCs/>
        </w:rPr>
      </w:pPr>
      <w:r>
        <w:rPr>
          <w:rFonts w:ascii="Arial" w:hAnsi="Arial"/>
          <w:noProof/>
        </w:rPr>
        <w:lastRenderedPageBreak/>
        <w:drawing>
          <wp:inline distT="0" distB="0" distL="0" distR="0" wp14:anchorId="03A6C195" wp14:editId="44D1B272">
            <wp:extent cx="4572000" cy="3472045"/>
            <wp:effectExtent l="0" t="0" r="0" b="0"/>
            <wp:docPr id="387432332"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6">
                      <a:extLst>
                        <a:ext uri="{28A0092B-C50C-407E-A947-70E740481C1C}">
                          <a14:useLocalDpi xmlns:a14="http://schemas.microsoft.com/office/drawing/2010/main" val="0"/>
                        </a:ext>
                      </a:extLst>
                    </a:blip>
                    <a:srcRect t="4036" r="5344"/>
                    <a:stretch>
                      <a:fillRect/>
                    </a:stretch>
                  </pic:blipFill>
                  <pic:spPr bwMode="auto">
                    <a:xfrm>
                      <a:off x="0" y="0"/>
                      <a:ext cx="4572000" cy="3472045"/>
                    </a:xfrm>
                    <a:prstGeom prst="rect">
                      <a:avLst/>
                    </a:prstGeom>
                    <a:noFill/>
                    <a:ln>
                      <a:noFill/>
                    </a:ln>
                    <a:extLst>
                      <a:ext uri="{53640926-AAD7-44D8-BBD7-CCE9431645EC}">
                        <a14:shadowObscured xmlns:a14="http://schemas.microsoft.com/office/drawing/2010/main"/>
                      </a:ext>
                    </a:extLst>
                  </pic:spPr>
                </pic:pic>
              </a:graphicData>
            </a:graphic>
          </wp:inline>
        </w:drawing>
      </w:r>
    </w:p>
    <w:p w14:paraId="7DA5E12A" w14:textId="67A6DCCC" w:rsidR="00D106EC" w:rsidRDefault="000D3BBC" w:rsidP="007639FE">
      <w:pPr>
        <w:spacing w:after="120" w:line="360" w:lineRule="auto"/>
        <w:ind w:left="567" w:right="1695"/>
        <w:rPr>
          <w:rFonts w:ascii="Arial" w:hAnsi="Arial" w:cs="Arial"/>
          <w:bCs/>
        </w:rPr>
      </w:pPr>
      <w:proofErr w:type="spellStart"/>
      <w:r>
        <w:rPr>
          <w:rFonts w:ascii="Arial" w:hAnsi="Arial"/>
        </w:rPr>
        <w:t>Catros</w:t>
      </w:r>
      <w:proofErr w:type="spellEnd"/>
      <w:r>
        <w:rPr>
          <w:rFonts w:ascii="Arial" w:hAnsi="Arial"/>
        </w:rPr>
        <w:t xml:space="preserve">+ 8003-2TX with </w:t>
      </w:r>
      <w:proofErr w:type="spellStart"/>
      <w:r>
        <w:rPr>
          <w:rFonts w:ascii="Arial" w:hAnsi="Arial"/>
        </w:rPr>
        <w:t>GreenDrill</w:t>
      </w:r>
      <w:proofErr w:type="spellEnd"/>
      <w:r>
        <w:rPr>
          <w:rFonts w:ascii="Arial" w:hAnsi="Arial"/>
        </w:rPr>
        <w:t xml:space="preserve"> 501 mounted seed drill</w:t>
      </w:r>
    </w:p>
    <w:p w14:paraId="61F3859D" w14:textId="77777777" w:rsidR="00816D9A" w:rsidRPr="000D3BBC" w:rsidRDefault="00816D9A" w:rsidP="007639FE">
      <w:pPr>
        <w:spacing w:after="120" w:line="360" w:lineRule="auto"/>
        <w:ind w:left="567" w:right="1695"/>
        <w:rPr>
          <w:rFonts w:ascii="Arial" w:hAnsi="Arial" w:cs="Arial"/>
          <w:bCs/>
        </w:rPr>
      </w:pPr>
    </w:p>
    <w:p w14:paraId="493C0408" w14:textId="31AAB5AC" w:rsidR="00D106EC" w:rsidRDefault="00D106EC" w:rsidP="007639FE">
      <w:pPr>
        <w:spacing w:after="120" w:line="360" w:lineRule="auto"/>
        <w:ind w:left="567" w:right="1695"/>
        <w:rPr>
          <w:rFonts w:ascii="Arial" w:hAnsi="Arial" w:cs="Arial"/>
          <w:bCs/>
        </w:rPr>
      </w:pPr>
      <w:r>
        <w:rPr>
          <w:rFonts w:ascii="Arial" w:hAnsi="Arial"/>
          <w:noProof/>
        </w:rPr>
        <w:drawing>
          <wp:inline distT="0" distB="0" distL="0" distR="0" wp14:anchorId="73DE174D" wp14:editId="7F6E002E">
            <wp:extent cx="4846320" cy="3072491"/>
            <wp:effectExtent l="0" t="0" r="0" b="0"/>
            <wp:docPr id="1701307222"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7">
                      <a:extLst>
                        <a:ext uri="{28A0092B-C50C-407E-A947-70E740481C1C}">
                          <a14:useLocalDpi xmlns:a14="http://schemas.microsoft.com/office/drawing/2010/main" val="0"/>
                        </a:ext>
                      </a:extLst>
                    </a:blip>
                    <a:srcRect l="11258" t="6289" r="-5212" b="4195"/>
                    <a:stretch>
                      <a:fillRect/>
                    </a:stretch>
                  </pic:blipFill>
                  <pic:spPr bwMode="auto">
                    <a:xfrm>
                      <a:off x="0" y="0"/>
                      <a:ext cx="4846320" cy="3072491"/>
                    </a:xfrm>
                    <a:prstGeom prst="rect">
                      <a:avLst/>
                    </a:prstGeom>
                    <a:noFill/>
                    <a:ln>
                      <a:noFill/>
                    </a:ln>
                    <a:extLst>
                      <a:ext uri="{53640926-AAD7-44D8-BBD7-CCE9431645EC}">
                        <a14:shadowObscured xmlns:a14="http://schemas.microsoft.com/office/drawing/2010/main"/>
                      </a:ext>
                    </a:extLst>
                  </pic:spPr>
                </pic:pic>
              </a:graphicData>
            </a:graphic>
          </wp:inline>
        </w:drawing>
      </w:r>
    </w:p>
    <w:p w14:paraId="36B761B2" w14:textId="0B7F6B89" w:rsidR="000D3BBC" w:rsidRDefault="000D3BBC" w:rsidP="007639FE">
      <w:pPr>
        <w:spacing w:after="120" w:line="360" w:lineRule="auto"/>
        <w:ind w:left="567" w:right="1695"/>
        <w:rPr>
          <w:rFonts w:ascii="Arial" w:hAnsi="Arial" w:cs="Arial"/>
          <w:bCs/>
        </w:rPr>
      </w:pPr>
      <w:proofErr w:type="spellStart"/>
      <w:r>
        <w:rPr>
          <w:rFonts w:ascii="Arial" w:hAnsi="Arial"/>
        </w:rPr>
        <w:t>Catros</w:t>
      </w:r>
      <w:proofErr w:type="spellEnd"/>
      <w:r>
        <w:rPr>
          <w:rFonts w:ascii="Arial" w:hAnsi="Arial"/>
        </w:rPr>
        <w:t>+ 5003-2 pro with SW 600 pro cage roller</w:t>
      </w:r>
    </w:p>
    <w:p w14:paraId="417FAD62" w14:textId="7AD9312E" w:rsidR="00D106EC" w:rsidRDefault="00D106EC" w:rsidP="007639FE">
      <w:pPr>
        <w:spacing w:after="120" w:line="360" w:lineRule="auto"/>
        <w:ind w:left="567" w:right="1695"/>
        <w:rPr>
          <w:rFonts w:ascii="Arial" w:hAnsi="Arial" w:cs="Arial"/>
          <w:bCs/>
        </w:rPr>
      </w:pPr>
      <w:r>
        <w:rPr>
          <w:rFonts w:ascii="Arial" w:hAnsi="Arial"/>
          <w:noProof/>
        </w:rPr>
        <w:lastRenderedPageBreak/>
        <w:drawing>
          <wp:inline distT="0" distB="0" distL="0" distR="0" wp14:anchorId="05D7F0E8" wp14:editId="73AFF36E">
            <wp:extent cx="4572000" cy="3042292"/>
            <wp:effectExtent l="0" t="0" r="0" b="5715"/>
            <wp:docPr id="730164784"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72000" cy="3042292"/>
                    </a:xfrm>
                    <a:prstGeom prst="rect">
                      <a:avLst/>
                    </a:prstGeom>
                    <a:noFill/>
                    <a:ln>
                      <a:noFill/>
                    </a:ln>
                  </pic:spPr>
                </pic:pic>
              </a:graphicData>
            </a:graphic>
          </wp:inline>
        </w:drawing>
      </w:r>
    </w:p>
    <w:p w14:paraId="5E6E2739" w14:textId="09DD6A86" w:rsidR="007639FE" w:rsidRDefault="000D3BBC" w:rsidP="007639FE">
      <w:pPr>
        <w:spacing w:after="120" w:line="360" w:lineRule="auto"/>
        <w:ind w:left="567" w:right="1695"/>
        <w:rPr>
          <w:rFonts w:ascii="Arial" w:hAnsi="Arial" w:cs="Arial"/>
          <w:bCs/>
        </w:rPr>
      </w:pPr>
      <w:proofErr w:type="spellStart"/>
      <w:r>
        <w:rPr>
          <w:rFonts w:ascii="Arial" w:hAnsi="Arial"/>
        </w:rPr>
        <w:t>Catros</w:t>
      </w:r>
      <w:proofErr w:type="spellEnd"/>
      <w:r>
        <w:rPr>
          <w:rFonts w:ascii="Arial" w:hAnsi="Arial"/>
        </w:rPr>
        <w:t xml:space="preserve"> + 7003-2 pro with double harrow</w:t>
      </w:r>
    </w:p>
    <w:p w14:paraId="192DF97C" w14:textId="77777777" w:rsidR="00D106EC" w:rsidRDefault="00D106EC" w:rsidP="007639FE">
      <w:pPr>
        <w:spacing w:after="120" w:line="360" w:lineRule="auto"/>
        <w:ind w:left="567" w:right="1695"/>
        <w:rPr>
          <w:rFonts w:ascii="Arial" w:hAnsi="Arial" w:cs="Arial"/>
          <w:bCs/>
        </w:rPr>
      </w:pPr>
    </w:p>
    <w:p w14:paraId="40AB4131" w14:textId="77777777" w:rsidR="00164C60" w:rsidRDefault="00164C60" w:rsidP="007639FE">
      <w:pPr>
        <w:spacing w:after="120" w:line="360" w:lineRule="auto"/>
        <w:ind w:left="567" w:right="1695"/>
        <w:rPr>
          <w:rFonts w:ascii="Arial" w:hAnsi="Arial" w:cs="Arial"/>
          <w:bCs/>
        </w:rPr>
      </w:pPr>
    </w:p>
    <w:sectPr w:rsidR="00164C60" w:rsidSect="00C7362D">
      <w:headerReference w:type="default" r:id="rId29"/>
      <w:footerReference w:type="default" r:id="rId30"/>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41D7C" w14:textId="77777777" w:rsidR="00760850" w:rsidRDefault="00760850">
      <w:r>
        <w:separator/>
      </w:r>
    </w:p>
  </w:endnote>
  <w:endnote w:type="continuationSeparator" w:id="0">
    <w:p w14:paraId="42834CBD" w14:textId="77777777" w:rsidR="00760850" w:rsidRDefault="00760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A090E"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15CBB3FB" wp14:editId="42C46E4A">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3A85702"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CBB3FB"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63A85702"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04C7D904" wp14:editId="01DD108D">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F7E4204"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18D09724" wp14:editId="1542F01D">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1BF08F"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44023D36" wp14:editId="24F30EB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5EE6713" w14:textId="77777777" w:rsidR="005E0980" w:rsidRPr="007A6CBF" w:rsidRDefault="005E0980" w:rsidP="006F7755">
                          <w:pPr>
                            <w:spacing w:line="280" w:lineRule="exact"/>
                            <w:rPr>
                              <w:rFonts w:ascii="Arial" w:hAnsi="Arial"/>
                              <w:spacing w:val="2"/>
                              <w:sz w:val="20"/>
                              <w:lang w:val="de-DE"/>
                            </w:rPr>
                          </w:pPr>
                          <w:r w:rsidRPr="007A6CBF">
                            <w:rPr>
                              <w:rFonts w:ascii="Arial" w:hAnsi="Arial"/>
                              <w:sz w:val="20"/>
                              <w:lang w:val="de-DE"/>
                            </w:rPr>
                            <w:t>AMAZONEN-WERKE H. DREYER SE &amp; Co. KG ∙ Am Amazonenwerk 9–13 ∙ D-49205 Hasbergen-Gaste, Germany</w:t>
                          </w:r>
                        </w:p>
                        <w:p w14:paraId="35F531C0" w14:textId="39A6AEAC" w:rsidR="005E0980" w:rsidRPr="00D744EF" w:rsidRDefault="005E0980" w:rsidP="006F7755">
                          <w:pPr>
                            <w:spacing w:line="280" w:lineRule="exact"/>
                            <w:rPr>
                              <w:rFonts w:ascii="Arial" w:hAnsi="Arial"/>
                              <w:spacing w:val="2"/>
                              <w:sz w:val="20"/>
                            </w:rPr>
                          </w:pPr>
                          <w:r>
                            <w:rPr>
                              <w:rFonts w:ascii="Arial" w:hAnsi="Arial"/>
                              <w:sz w:val="20"/>
                            </w:rPr>
                            <w:t>Telephone +49 (0)5405 501-0 ∙ amazone@amazone.de ∙ www.amazone.</w:t>
                          </w:r>
                          <w:r w:rsidR="007A6CBF">
                            <w:rPr>
                              <w:rFonts w:ascii="Arial" w:hAnsi="Arial"/>
                              <w:sz w:val="20"/>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023D36"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55EE6713" w14:textId="77777777" w:rsidR="005E0980" w:rsidRPr="007A6CBF" w:rsidRDefault="005E0980" w:rsidP="006F7755">
                    <w:pPr>
                      <w:spacing w:line="280" w:lineRule="exact"/>
                      <w:rPr>
                        <w:rFonts w:ascii="Arial" w:hAnsi="Arial"/>
                        <w:spacing w:val="2"/>
                        <w:sz w:val="20"/>
                        <w:lang w:val="de-DE"/>
                      </w:rPr>
                    </w:pPr>
                    <w:r w:rsidRPr="007A6CBF">
                      <w:rPr>
                        <w:rFonts w:ascii="Arial" w:hAnsi="Arial"/>
                        <w:sz w:val="20"/>
                        <w:lang w:val="de-DE"/>
                      </w:rPr>
                      <w:t>AMAZONEN-WERKE H. DREYER SE &amp; Co. KG ∙ Am Amazonenwerk 9–13 ∙ D-49205 Hasbergen-Gaste, Germany</w:t>
                    </w:r>
                  </w:p>
                  <w:p w14:paraId="35F531C0" w14:textId="39A6AEAC" w:rsidR="005E0980" w:rsidRPr="00D744EF" w:rsidRDefault="005E0980" w:rsidP="006F7755">
                    <w:pPr>
                      <w:spacing w:line="280" w:lineRule="exact"/>
                      <w:rPr>
                        <w:rFonts w:ascii="Arial" w:hAnsi="Arial"/>
                        <w:spacing w:val="2"/>
                        <w:sz w:val="20"/>
                      </w:rPr>
                    </w:pPr>
                    <w:r>
                      <w:rPr>
                        <w:rFonts w:ascii="Arial" w:hAnsi="Arial"/>
                        <w:sz w:val="20"/>
                      </w:rPr>
                      <w:t>Telephone +49 (0)5405 501-0 ∙ amazone@amazone.de ∙ www.amazone.</w:t>
                    </w:r>
                    <w:r w:rsidR="007A6CBF">
                      <w:rPr>
                        <w:rFonts w:ascii="Arial" w:hAnsi="Arial"/>
                        <w:sz w:val="20"/>
                      </w:rPr>
                      <w:t>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E18B4" w14:textId="77777777" w:rsidR="00760850" w:rsidRDefault="00760850">
      <w:r>
        <w:separator/>
      </w:r>
    </w:p>
  </w:footnote>
  <w:footnote w:type="continuationSeparator" w:id="0">
    <w:p w14:paraId="3CB29A07" w14:textId="77777777" w:rsidR="00760850" w:rsidRDefault="00760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E11ED"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13F70785" wp14:editId="06E8260D">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B87807C" w14:textId="459723C8"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Press information March 2026</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3F70785"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1B87807C" w14:textId="459723C8"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Press information March 2026</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1308850F" wp14:editId="48E55D1A">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1A16D01"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22318151" wp14:editId="603AD638">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49997991"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4C38FB5C" wp14:editId="410FCA2B">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039F80D" w14:textId="77777777"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38FB5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4039F80D" w14:textId="77777777"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085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CDE"/>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1FB9"/>
    <w:rsid w:val="000938D4"/>
    <w:rsid w:val="0009438C"/>
    <w:rsid w:val="000944DD"/>
    <w:rsid w:val="00094B4F"/>
    <w:rsid w:val="00095B8B"/>
    <w:rsid w:val="00096E51"/>
    <w:rsid w:val="000A0836"/>
    <w:rsid w:val="000A0B90"/>
    <w:rsid w:val="000A1204"/>
    <w:rsid w:val="000A1774"/>
    <w:rsid w:val="000A1BD9"/>
    <w:rsid w:val="000A333D"/>
    <w:rsid w:val="000A3CE5"/>
    <w:rsid w:val="000A60D1"/>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3BBC"/>
    <w:rsid w:val="000D431B"/>
    <w:rsid w:val="000D6400"/>
    <w:rsid w:val="000D7D8C"/>
    <w:rsid w:val="000E3570"/>
    <w:rsid w:val="000E45C0"/>
    <w:rsid w:val="000E771E"/>
    <w:rsid w:val="000F2EF4"/>
    <w:rsid w:val="000F451A"/>
    <w:rsid w:val="000F4BDC"/>
    <w:rsid w:val="000F6051"/>
    <w:rsid w:val="000F680B"/>
    <w:rsid w:val="000F7363"/>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4C60"/>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2A9"/>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1E4"/>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41A9"/>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8709B"/>
    <w:rsid w:val="00391D61"/>
    <w:rsid w:val="00393134"/>
    <w:rsid w:val="00394013"/>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3E4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1469"/>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1A5"/>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850"/>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A6CBF"/>
    <w:rsid w:val="007B0E04"/>
    <w:rsid w:val="007B149F"/>
    <w:rsid w:val="007B22BA"/>
    <w:rsid w:val="007B3245"/>
    <w:rsid w:val="007B3441"/>
    <w:rsid w:val="007B42A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6D9A"/>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2501"/>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47373"/>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43A8"/>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7F8"/>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6929"/>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70B"/>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CF3"/>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6EC"/>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28FA"/>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35A7"/>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4143"/>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6E15"/>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177"/>
    <w:rsid w:val="00E12CE4"/>
    <w:rsid w:val="00E12DCB"/>
    <w:rsid w:val="00E145C4"/>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56F"/>
    <w:rsid w:val="00E42B8E"/>
    <w:rsid w:val="00E42F21"/>
    <w:rsid w:val="00E43F32"/>
    <w:rsid w:val="00E44961"/>
    <w:rsid w:val="00E46F37"/>
    <w:rsid w:val="00E4772D"/>
    <w:rsid w:val="00E503DA"/>
    <w:rsid w:val="00E50CD8"/>
    <w:rsid w:val="00E52D76"/>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16E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1CE9A857"/>
  <w15:docId w15:val="{EBCFF3E9-1EF1-4E8F-A771-8BEEF9ED5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D106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azone.net" TargetMode="External"/><Relationship Id="rId13" Type="http://schemas.openxmlformats.org/officeDocument/2006/relationships/image" Target="media/image2.jpeg"/><Relationship Id="rId18" Type="http://schemas.openxmlformats.org/officeDocument/2006/relationships/hyperlink" Target="https://www.linkedin.com/company/amazone-group/" TargetMode="External"/><Relationship Id="rId26" Type="http://schemas.openxmlformats.org/officeDocument/2006/relationships/image" Target="media/image8.jpeg"/><Relationship Id="rId3" Type="http://schemas.openxmlformats.org/officeDocument/2006/relationships/styles" Target="styles.xml"/><Relationship Id="rId21" Type="http://schemas.openxmlformats.org/officeDocument/2006/relationships/hyperlink" Target="https://www.xing.com/company/amazone" TargetMode="External"/><Relationship Id="rId7" Type="http://schemas.openxmlformats.org/officeDocument/2006/relationships/endnotes" Target="endnotes.xml"/><Relationship Id="rId12" Type="http://schemas.openxmlformats.org/officeDocument/2006/relationships/hyperlink" Target="https://instagram.com/amazone_group" TargetMode="External"/><Relationship Id="rId17" Type="http://schemas.openxmlformats.org/officeDocument/2006/relationships/image" Target="cid:YT_e9180d16-5a2b-4618-92e9-22a015f9cafb.jpg" TargetMode="External"/><Relationship Id="rId25"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image" Target="cid:LinkedIn_80de4e9c-c7a3-41e3-8e11-063f7eace13d.jpg"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FB_70d43fd1-a841-4de4-bbaa-3e1f495f95d3.jpg" TargetMode="External"/><Relationship Id="rId24" Type="http://schemas.openxmlformats.org/officeDocument/2006/relationships/image" Target="media/image6.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youtube.com/user/amazonede" TargetMode="External"/><Relationship Id="rId23" Type="http://schemas.openxmlformats.org/officeDocument/2006/relationships/image" Target="cid:Xing1_e3730686-2953-47a9-9c47-dbaa518a9207.jpg" TargetMode="External"/><Relationship Id="rId28" Type="http://schemas.openxmlformats.org/officeDocument/2006/relationships/image" Target="media/image10.jpeg"/><Relationship Id="rId10" Type="http://schemas.openxmlformats.org/officeDocument/2006/relationships/image" Target="media/image1.jpeg"/><Relationship Id="rId19" Type="http://schemas.openxmlformats.org/officeDocument/2006/relationships/image" Target="media/image4.jpe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facebook.com/amazone.group" TargetMode="External"/><Relationship Id="rId14" Type="http://schemas.openxmlformats.org/officeDocument/2006/relationships/image" Target="cid:IG_efb650a7-31e4-4674-98db-f2d2d5c58dce.jpg" TargetMode="External"/><Relationship Id="rId22" Type="http://schemas.openxmlformats.org/officeDocument/2006/relationships/image" Target="media/image5.jpeg"/><Relationship Id="rId27" Type="http://schemas.openxmlformats.org/officeDocument/2006/relationships/image" Target="media/image9.jpeg"/><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11.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00%20Vorlagen%20u.%20Workflows\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6</Pages>
  <Words>839</Words>
  <Characters>4746</Characters>
  <Application>Microsoft Office Word</Application>
  <DocSecurity>0</DocSecurity>
  <Lines>98</Lines>
  <Paragraphs>22</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5563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information template</dc:title>
  <dc:subject/>
  <dc:creator>Berelsmann Nadine</dc:creator>
  <cp:keywords/>
  <dc:description/>
  <cp:lastModifiedBy>Berelsmann Nadine</cp:lastModifiedBy>
  <cp:revision>14</cp:revision>
  <cp:lastPrinted>2010-02-24T09:10:00Z</cp:lastPrinted>
  <dcterms:created xsi:type="dcterms:W3CDTF">2026-02-23T11:12:00Z</dcterms:created>
  <dcterms:modified xsi:type="dcterms:W3CDTF">2026-03-04T11:48:00Z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